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546" w:rsidRPr="00DF7546" w:rsidRDefault="00DF7546" w:rsidP="0077793E">
      <w:pPr>
        <w:spacing w:after="0"/>
        <w:ind w:right="-142"/>
        <w:rPr>
          <w:rFonts w:eastAsia="SimSun" w:cstheme="minorHAnsi"/>
          <w:b/>
          <w:color w:val="0070C0"/>
          <w:sz w:val="32"/>
          <w:szCs w:val="32"/>
        </w:rPr>
      </w:pPr>
    </w:p>
    <w:p w:rsidR="00DF7546" w:rsidRPr="00DF7546" w:rsidRDefault="00DF7546" w:rsidP="0077793E">
      <w:pPr>
        <w:pStyle w:val="ListParagraph"/>
        <w:spacing w:after="0" w:line="240" w:lineRule="auto"/>
        <w:ind w:left="1080"/>
        <w:rPr>
          <w:rFonts w:eastAsia="Times New Roman" w:cstheme="minorHAnsi"/>
          <w:b/>
          <w:color w:val="548DD4"/>
          <w:sz w:val="28"/>
          <w:szCs w:val="28"/>
          <w:lang w:val="en-US"/>
        </w:rPr>
      </w:pPr>
      <w:r w:rsidRPr="00DF7546">
        <w:rPr>
          <w:rFonts w:eastAsia="Times New Roman" w:cstheme="minorHAnsi"/>
          <w:b/>
          <w:color w:val="548DD4"/>
          <w:sz w:val="28"/>
          <w:szCs w:val="28"/>
          <w:lang w:val="en-US"/>
        </w:rPr>
        <w:t>An Industrial Policy for Europe – the view from the chemical industry</w:t>
      </w:r>
    </w:p>
    <w:p w:rsidR="00DF7546" w:rsidRPr="00DF7546" w:rsidRDefault="00DF7546" w:rsidP="00DF7546">
      <w:pPr>
        <w:spacing w:after="0"/>
        <w:ind w:left="-284" w:right="-142"/>
        <w:jc w:val="center"/>
        <w:rPr>
          <w:rFonts w:eastAsia="SimSun" w:cstheme="minorHAnsi"/>
          <w:b/>
          <w:sz w:val="32"/>
          <w:szCs w:val="32"/>
        </w:rPr>
      </w:pPr>
    </w:p>
    <w:p w:rsidR="00DF7546" w:rsidRDefault="00DF7546" w:rsidP="00B50EC4">
      <w:pPr>
        <w:spacing w:after="0" w:line="240" w:lineRule="auto"/>
        <w:ind w:right="-142"/>
        <w:jc w:val="both"/>
        <w:rPr>
          <w:rFonts w:eastAsia="SimSun" w:cstheme="minorHAnsi"/>
        </w:rPr>
      </w:pPr>
      <w:r w:rsidRPr="00DF7546">
        <w:rPr>
          <w:rFonts w:eastAsia="SimSun" w:cstheme="minorHAnsi"/>
        </w:rPr>
        <w:t>The European chemical industry is of major importance for economic development and wealth, providing modern products and materials and enabling solutions in virtually all sectors and value chains of the manufacturing economy</w:t>
      </w:r>
      <w:r w:rsidR="00B62589">
        <w:rPr>
          <w:rFonts w:eastAsia="SimSun" w:cstheme="minorHAnsi"/>
        </w:rPr>
        <w:t xml:space="preserve"> and to a sustainable society</w:t>
      </w:r>
      <w:r w:rsidRPr="00DF7546">
        <w:rPr>
          <w:rFonts w:eastAsia="SimSun" w:cstheme="minorHAnsi"/>
        </w:rPr>
        <w:t xml:space="preserve">. </w:t>
      </w:r>
    </w:p>
    <w:p w:rsidR="00B62589" w:rsidRPr="00DF7546" w:rsidRDefault="00B62589" w:rsidP="00B50EC4">
      <w:pPr>
        <w:spacing w:after="0" w:line="240" w:lineRule="auto"/>
        <w:ind w:right="-142"/>
        <w:jc w:val="both"/>
        <w:rPr>
          <w:rFonts w:eastAsia="SimSun" w:cstheme="minorHAnsi"/>
        </w:rPr>
      </w:pPr>
    </w:p>
    <w:p w:rsidR="00DF7546" w:rsidRDefault="00DF7546" w:rsidP="00B50EC4">
      <w:pPr>
        <w:spacing w:after="0" w:line="240" w:lineRule="auto"/>
        <w:ind w:right="-142"/>
        <w:jc w:val="both"/>
        <w:rPr>
          <w:rFonts w:eastAsia="SimSun" w:cstheme="minorHAnsi"/>
        </w:rPr>
      </w:pPr>
      <w:r w:rsidRPr="00DF7546">
        <w:rPr>
          <w:rFonts w:eastAsia="SimSun" w:cstheme="minorHAnsi"/>
        </w:rPr>
        <w:t xml:space="preserve">In many ways, the European chemical industry is highly successful. Traditionally, it has been a world leader in chemicals production – as shown by a consistent export surplus which reached €44.3 billion in 2015. </w:t>
      </w:r>
      <w:r w:rsidR="00770599">
        <w:rPr>
          <w:rFonts w:eastAsia="SimSun" w:cstheme="minorHAnsi"/>
        </w:rPr>
        <w:t xml:space="preserve">But, </w:t>
      </w:r>
      <w:r w:rsidRPr="00DF7546">
        <w:rPr>
          <w:rFonts w:eastAsia="SimSun" w:cstheme="minorHAnsi"/>
        </w:rPr>
        <w:t xml:space="preserve">while European chemical sales have continued to grow over the past 20 years, Europe’s share of global sales over the same period has declined from 32% to 15%. </w:t>
      </w:r>
      <w:r w:rsidRPr="00DF7546">
        <w:rPr>
          <w:rFonts w:eastAsia="SimSun" w:cstheme="minorHAnsi"/>
          <w:color w:val="000000"/>
          <w:kern w:val="24"/>
        </w:rPr>
        <w:t>Th</w:t>
      </w:r>
      <w:r w:rsidRPr="00DF7546">
        <w:rPr>
          <w:rFonts w:eastAsia="SimSun" w:cstheme="minorHAnsi"/>
        </w:rPr>
        <w:t xml:space="preserve">is decrease is primarily due to declining competitiveness, as opposed to slow-growing destination markets. </w:t>
      </w:r>
    </w:p>
    <w:p w:rsidR="00B62589" w:rsidRPr="00DF7546" w:rsidRDefault="00B62589" w:rsidP="00B50EC4">
      <w:pPr>
        <w:spacing w:after="0" w:line="240" w:lineRule="auto"/>
        <w:ind w:right="-142"/>
        <w:jc w:val="both"/>
        <w:rPr>
          <w:rFonts w:eastAsia="SimSun" w:cstheme="minorHAnsi"/>
        </w:rPr>
      </w:pPr>
    </w:p>
    <w:p w:rsidR="00DF7546" w:rsidRDefault="00B62589" w:rsidP="00B50EC4">
      <w:pPr>
        <w:tabs>
          <w:tab w:val="left" w:pos="426"/>
        </w:tabs>
        <w:spacing w:after="0" w:line="240" w:lineRule="auto"/>
        <w:ind w:right="-142"/>
        <w:jc w:val="both"/>
        <w:rPr>
          <w:rFonts w:eastAsia="SimSun" w:cstheme="minorHAnsi"/>
        </w:rPr>
      </w:pPr>
      <w:r>
        <w:rPr>
          <w:rFonts w:eastAsia="SimSun" w:cstheme="minorHAnsi"/>
        </w:rPr>
        <w:t>Investments in new production capacity increasingly flow to other parts of the world</w:t>
      </w:r>
      <w:r w:rsidR="0077793E">
        <w:rPr>
          <w:rFonts w:eastAsia="SimSun" w:cstheme="minorHAnsi"/>
        </w:rPr>
        <w:t xml:space="preserve"> which leads</w:t>
      </w:r>
      <w:r w:rsidR="00DF7546" w:rsidRPr="00DF7546">
        <w:rPr>
          <w:rFonts w:eastAsia="SimSun" w:cstheme="minorHAnsi"/>
        </w:rPr>
        <w:t xml:space="preserve"> to “investment leakage” in the chemicals industry. </w:t>
      </w:r>
      <w:r>
        <w:rPr>
          <w:rFonts w:eastAsia="SimSun" w:cstheme="minorHAnsi"/>
        </w:rPr>
        <w:t xml:space="preserve"> </w:t>
      </w:r>
      <w:r w:rsidR="00DF7546" w:rsidRPr="00DF7546">
        <w:rPr>
          <w:rFonts w:eastAsia="SimSun" w:cstheme="minorHAnsi"/>
        </w:rPr>
        <w:t>Recognising the chemical industry’s strategic importance for a successful industrial strategy, China, the Middle East and India have all made successful efforts to build up large and increasingly sophisticated production facilities</w:t>
      </w:r>
      <w:r w:rsidR="00491A7C">
        <w:rPr>
          <w:rFonts w:eastAsia="SimSun" w:cstheme="minorHAnsi"/>
        </w:rPr>
        <w:t xml:space="preserve"> and attract high investments by putting industry at the very top of their political agendas</w:t>
      </w:r>
      <w:r w:rsidR="00DF7546" w:rsidRPr="00DF7546">
        <w:rPr>
          <w:rFonts w:eastAsia="SimSun" w:cstheme="minorHAnsi"/>
        </w:rPr>
        <w:t xml:space="preserve">. </w:t>
      </w:r>
      <w:r w:rsidR="00491A7C">
        <w:rPr>
          <w:rFonts w:eastAsia="SimSun" w:cstheme="minorHAnsi"/>
        </w:rPr>
        <w:t xml:space="preserve">The same applies to the USA where the recent shift towards ‘America First’ will inevitably have further strong impacts on their industrial policy. </w:t>
      </w:r>
      <w:r w:rsidR="00DF7546" w:rsidRPr="00DF7546">
        <w:rPr>
          <w:rFonts w:eastAsia="SimSun" w:cstheme="minorHAnsi"/>
        </w:rPr>
        <w:t xml:space="preserve">Consequently, the EU’s share of global chemicals production is decreasing in several segments. </w:t>
      </w:r>
    </w:p>
    <w:p w:rsidR="00B62589" w:rsidRPr="00DF7546" w:rsidRDefault="00B62589" w:rsidP="00B50EC4">
      <w:pPr>
        <w:tabs>
          <w:tab w:val="left" w:pos="426"/>
        </w:tabs>
        <w:spacing w:after="0" w:line="240" w:lineRule="auto"/>
        <w:ind w:right="-142"/>
        <w:jc w:val="both"/>
        <w:rPr>
          <w:rFonts w:eastAsia="SimSun" w:cstheme="minorHAnsi"/>
        </w:rPr>
      </w:pPr>
    </w:p>
    <w:p w:rsidR="0077793E" w:rsidRDefault="00DF7546" w:rsidP="00B50EC4">
      <w:pPr>
        <w:spacing w:after="0" w:line="240" w:lineRule="auto"/>
        <w:jc w:val="both"/>
        <w:rPr>
          <w:rFonts w:eastAsia="SimSun" w:cstheme="minorHAnsi"/>
        </w:rPr>
      </w:pPr>
      <w:r w:rsidRPr="00DF7546">
        <w:rPr>
          <w:rFonts w:eastAsia="SimSun" w:cstheme="minorHAnsi"/>
        </w:rPr>
        <w:t xml:space="preserve">There are several potential causes for this loss in share. Energy and feedstock prices are a </w:t>
      </w:r>
      <w:r w:rsidR="00420639">
        <w:rPr>
          <w:rFonts w:eastAsia="SimSun" w:cstheme="minorHAnsi"/>
        </w:rPr>
        <w:t>critical factor</w:t>
      </w:r>
      <w:r w:rsidRPr="00DF7546">
        <w:rPr>
          <w:rFonts w:eastAsia="SimSun" w:cstheme="minorHAnsi"/>
        </w:rPr>
        <w:t xml:space="preserve"> </w:t>
      </w:r>
      <w:r w:rsidR="00420639">
        <w:rPr>
          <w:rFonts w:eastAsia="SimSun" w:cstheme="minorHAnsi"/>
        </w:rPr>
        <w:t>for the</w:t>
      </w:r>
      <w:r w:rsidRPr="00DF7546">
        <w:rPr>
          <w:rFonts w:eastAsia="SimSun" w:cstheme="minorHAnsi"/>
        </w:rPr>
        <w:t xml:space="preserve"> competitiveness </w:t>
      </w:r>
      <w:r w:rsidR="00420639">
        <w:rPr>
          <w:rFonts w:eastAsia="SimSun" w:cstheme="minorHAnsi"/>
        </w:rPr>
        <w:t>of</w:t>
      </w:r>
      <w:r w:rsidRPr="00DF7546">
        <w:rPr>
          <w:rFonts w:eastAsia="SimSun" w:cstheme="minorHAnsi"/>
        </w:rPr>
        <w:t xml:space="preserve"> the chemical industry.  The shale gas boom in the United States has reduced energy and feedstock costs greatly. </w:t>
      </w:r>
    </w:p>
    <w:p w:rsidR="0077793E" w:rsidRDefault="0077793E" w:rsidP="00B50EC4">
      <w:pPr>
        <w:spacing w:after="0" w:line="240" w:lineRule="auto"/>
        <w:jc w:val="both"/>
        <w:rPr>
          <w:rFonts w:eastAsia="SimSun" w:cstheme="minorHAnsi"/>
        </w:rPr>
      </w:pPr>
    </w:p>
    <w:p w:rsidR="00AC15D3" w:rsidRDefault="00DF7546" w:rsidP="00B50EC4">
      <w:pPr>
        <w:spacing w:after="0" w:line="240" w:lineRule="auto"/>
        <w:jc w:val="both"/>
        <w:rPr>
          <w:rFonts w:eastAsia="SimSun" w:cstheme="minorHAnsi"/>
        </w:rPr>
      </w:pPr>
      <w:r w:rsidRPr="00DF7546">
        <w:rPr>
          <w:rFonts w:eastAsia="SimSun" w:cstheme="minorHAnsi"/>
        </w:rPr>
        <w:t xml:space="preserve">At the same time the chemical industry is </w:t>
      </w:r>
      <w:r w:rsidR="00AC15D3">
        <w:rPr>
          <w:rFonts w:eastAsia="SimSun" w:cstheme="minorHAnsi"/>
        </w:rPr>
        <w:t xml:space="preserve">in transition </w:t>
      </w:r>
      <w:r w:rsidRPr="00DF7546">
        <w:rPr>
          <w:rFonts w:eastAsia="SimSun" w:cstheme="minorHAnsi"/>
        </w:rPr>
        <w:t>to respond to societal needs with respect to climate change, clean energy and transport, new processing methods and alternative feedstock, and overall increased sustainability. The chemical industry can and will provide solution</w:t>
      </w:r>
      <w:r w:rsidR="00AC15D3">
        <w:rPr>
          <w:rFonts w:eastAsia="SimSun" w:cstheme="minorHAnsi"/>
        </w:rPr>
        <w:t xml:space="preserve">s for these societal challenges. </w:t>
      </w:r>
    </w:p>
    <w:p w:rsidR="00DF7546" w:rsidRPr="00DF7546" w:rsidRDefault="00DF7546" w:rsidP="00B50EC4">
      <w:pPr>
        <w:spacing w:after="0" w:line="240" w:lineRule="auto"/>
        <w:jc w:val="both"/>
        <w:rPr>
          <w:rFonts w:eastAsia="SimSun" w:cstheme="minorHAnsi"/>
        </w:rPr>
      </w:pPr>
    </w:p>
    <w:p w:rsidR="00DF7546" w:rsidRPr="00DF7546" w:rsidRDefault="00DF7546" w:rsidP="00B50EC4">
      <w:pPr>
        <w:autoSpaceDE w:val="0"/>
        <w:autoSpaceDN w:val="0"/>
        <w:adjustRightInd w:val="0"/>
        <w:spacing w:after="0" w:line="240" w:lineRule="auto"/>
        <w:jc w:val="both"/>
        <w:rPr>
          <w:rFonts w:eastAsia="SimSun" w:cstheme="minorHAnsi"/>
          <w:b/>
          <w:color w:val="000000"/>
        </w:rPr>
      </w:pPr>
      <w:r w:rsidRPr="00DF7546">
        <w:rPr>
          <w:rFonts w:eastAsia="SimSun" w:cstheme="minorHAnsi"/>
          <w:b/>
          <w:color w:val="000000"/>
        </w:rPr>
        <w:t>Implications for an EU Industrial Policy Strategy</w:t>
      </w:r>
    </w:p>
    <w:p w:rsidR="00DF7546" w:rsidRPr="00DF7546" w:rsidRDefault="00DF7546" w:rsidP="00B50EC4">
      <w:pPr>
        <w:autoSpaceDE w:val="0"/>
        <w:autoSpaceDN w:val="0"/>
        <w:adjustRightInd w:val="0"/>
        <w:spacing w:after="0" w:line="240" w:lineRule="auto"/>
        <w:jc w:val="both"/>
        <w:rPr>
          <w:rFonts w:eastAsia="SimSun" w:cstheme="minorHAnsi"/>
          <w:color w:val="000000"/>
        </w:rPr>
      </w:pPr>
      <w:r w:rsidRPr="00DF7546">
        <w:rPr>
          <w:rFonts w:eastAsia="SimSun" w:cstheme="minorHAnsi"/>
          <w:color w:val="000000"/>
        </w:rPr>
        <w:t xml:space="preserve">Given the chemical industry’s role of providing the solutions needed to enable the transition to a low-carbon and circular economy, </w:t>
      </w:r>
      <w:r w:rsidR="00AC15D3">
        <w:rPr>
          <w:rFonts w:eastAsia="SimSun" w:cstheme="minorHAnsi"/>
          <w:color w:val="000000"/>
        </w:rPr>
        <w:t xml:space="preserve">it is important that the chemical industry is taken into account when developing </w:t>
      </w:r>
      <w:r w:rsidRPr="00DF7546">
        <w:rPr>
          <w:rFonts w:eastAsia="SimSun" w:cstheme="minorHAnsi"/>
          <w:color w:val="000000"/>
        </w:rPr>
        <w:t xml:space="preserve">EU climate and Circular Economy policies </w:t>
      </w:r>
      <w:r w:rsidR="00AC15D3">
        <w:rPr>
          <w:rFonts w:eastAsia="SimSun" w:cstheme="minorHAnsi"/>
          <w:color w:val="000000"/>
        </w:rPr>
        <w:t xml:space="preserve">that </w:t>
      </w:r>
      <w:r w:rsidRPr="00DF7546">
        <w:rPr>
          <w:rFonts w:eastAsia="SimSun" w:cstheme="minorHAnsi"/>
          <w:color w:val="000000"/>
        </w:rPr>
        <w:t xml:space="preserve">are to create jobs in Europe. Today, there is a strong risk that Europe’s transition to low-carbon and circular economies will hurt EU industrial production and benefit producers located elsewhere. </w:t>
      </w:r>
      <w:r w:rsidR="00B646BC">
        <w:rPr>
          <w:rFonts w:eastAsia="SimSun" w:cstheme="minorHAnsi"/>
          <w:color w:val="000000"/>
        </w:rPr>
        <w:t>Therefore, i</w:t>
      </w:r>
      <w:r w:rsidRPr="00DF7546">
        <w:rPr>
          <w:rFonts w:eastAsia="SimSun" w:cstheme="minorHAnsi"/>
          <w:color w:val="000000"/>
        </w:rPr>
        <w:t>t is important that the EU Strategy recognizes the importance of value chains</w:t>
      </w:r>
      <w:r w:rsidR="00B646BC">
        <w:rPr>
          <w:rFonts w:eastAsia="SimSun" w:cstheme="minorHAnsi"/>
          <w:color w:val="000000"/>
        </w:rPr>
        <w:t xml:space="preserve"> and</w:t>
      </w:r>
      <w:r w:rsidRPr="00DF7546">
        <w:rPr>
          <w:rFonts w:eastAsia="SimSun" w:cstheme="minorHAnsi"/>
          <w:color w:val="000000"/>
        </w:rPr>
        <w:t xml:space="preserve"> should ensure attractive operating conditions in Europe. To ensure Europe’s continued role in the global economy, the potential of individual European value chain to be integrated into global value chains</w:t>
      </w:r>
      <w:r w:rsidR="00B646BC">
        <w:rPr>
          <w:rFonts w:eastAsia="SimSun" w:cstheme="minorHAnsi"/>
          <w:color w:val="000000"/>
        </w:rPr>
        <w:t xml:space="preserve"> should be clearly recognised</w:t>
      </w:r>
      <w:r w:rsidRPr="00DF7546">
        <w:rPr>
          <w:rFonts w:eastAsia="SimSun" w:cstheme="minorHAnsi"/>
          <w:color w:val="000000"/>
        </w:rPr>
        <w:t>, i.e. European suppliers should be able to compete globally and not just in Europe.</w:t>
      </w:r>
    </w:p>
    <w:p w:rsidR="00DF7546" w:rsidRPr="00DF7546" w:rsidRDefault="00DF7546" w:rsidP="00B50EC4">
      <w:pPr>
        <w:autoSpaceDE w:val="0"/>
        <w:autoSpaceDN w:val="0"/>
        <w:adjustRightInd w:val="0"/>
        <w:spacing w:after="0" w:line="240" w:lineRule="auto"/>
        <w:jc w:val="both"/>
        <w:rPr>
          <w:rFonts w:eastAsia="SimSun" w:cstheme="minorHAnsi"/>
          <w:color w:val="000000"/>
        </w:rPr>
      </w:pPr>
    </w:p>
    <w:p w:rsidR="00A600D1" w:rsidRDefault="00B646BC" w:rsidP="00B50EC4">
      <w:pPr>
        <w:autoSpaceDE w:val="0"/>
        <w:autoSpaceDN w:val="0"/>
        <w:adjustRightInd w:val="0"/>
        <w:spacing w:after="0" w:line="240" w:lineRule="auto"/>
        <w:jc w:val="both"/>
        <w:rPr>
          <w:rFonts w:eastAsia="SimSun" w:cstheme="minorHAnsi"/>
          <w:color w:val="000000"/>
        </w:rPr>
      </w:pPr>
      <w:r>
        <w:rPr>
          <w:rFonts w:eastAsia="SimSun" w:cstheme="minorHAnsi"/>
          <w:color w:val="000000"/>
        </w:rPr>
        <w:t>I</w:t>
      </w:r>
      <w:r w:rsidR="00DF7546" w:rsidRPr="00DF7546">
        <w:rPr>
          <w:rFonts w:eastAsia="SimSun" w:cstheme="minorHAnsi"/>
          <w:color w:val="000000"/>
        </w:rPr>
        <w:t xml:space="preserve">t is crucial that the future EU Industrial Policy Strategy represents a coherent action plan that brings together </w:t>
      </w:r>
      <w:r>
        <w:rPr>
          <w:rFonts w:eastAsia="SimSun" w:cstheme="minorHAnsi"/>
          <w:color w:val="000000"/>
        </w:rPr>
        <w:t xml:space="preserve">and streamlines </w:t>
      </w:r>
      <w:r w:rsidR="00DF7546" w:rsidRPr="00DF7546">
        <w:rPr>
          <w:rFonts w:eastAsia="SimSun" w:cstheme="minorHAnsi"/>
          <w:color w:val="000000"/>
        </w:rPr>
        <w:t xml:space="preserve">measures in a variety of </w:t>
      </w:r>
      <w:r>
        <w:rPr>
          <w:rFonts w:eastAsia="SimSun" w:cstheme="minorHAnsi"/>
          <w:color w:val="000000"/>
        </w:rPr>
        <w:t xml:space="preserve">EU </w:t>
      </w:r>
      <w:r w:rsidR="00DF7546" w:rsidRPr="00DF7546">
        <w:rPr>
          <w:rFonts w:eastAsia="SimSun" w:cstheme="minorHAnsi"/>
          <w:color w:val="000000"/>
        </w:rPr>
        <w:t>policy areas and departmental responsibilities. For an Industrial Policy Strategy to be successful</w:t>
      </w:r>
      <w:r>
        <w:rPr>
          <w:rFonts w:eastAsia="SimSun" w:cstheme="minorHAnsi"/>
          <w:color w:val="000000"/>
        </w:rPr>
        <w:t xml:space="preserve"> it</w:t>
      </w:r>
      <w:r w:rsidR="00DF7546" w:rsidRPr="00DF7546">
        <w:rPr>
          <w:rFonts w:eastAsia="SimSun" w:cstheme="minorHAnsi"/>
          <w:color w:val="000000"/>
        </w:rPr>
        <w:t xml:space="preserve"> must enable the industry to transform, by creating a favourable business environment that stimulates innovation and </w:t>
      </w:r>
      <w:r>
        <w:rPr>
          <w:rFonts w:eastAsia="SimSun" w:cstheme="minorHAnsi"/>
          <w:color w:val="000000"/>
        </w:rPr>
        <w:t xml:space="preserve">investment in Europe. </w:t>
      </w:r>
    </w:p>
    <w:p w:rsidR="00B646BC" w:rsidRDefault="00B646BC" w:rsidP="0077793E">
      <w:pPr>
        <w:autoSpaceDE w:val="0"/>
        <w:autoSpaceDN w:val="0"/>
        <w:adjustRightInd w:val="0"/>
        <w:spacing w:after="0" w:line="240" w:lineRule="auto"/>
        <w:rPr>
          <w:rFonts w:eastAsia="SimSun" w:cstheme="minorHAnsi"/>
          <w:color w:val="000000"/>
        </w:rPr>
      </w:pPr>
    </w:p>
    <w:p w:rsidR="00DF7546" w:rsidRPr="00DF7546" w:rsidRDefault="00DF7546" w:rsidP="00B50EC4">
      <w:pPr>
        <w:autoSpaceDE w:val="0"/>
        <w:autoSpaceDN w:val="0"/>
        <w:adjustRightInd w:val="0"/>
        <w:spacing w:after="0" w:line="240" w:lineRule="auto"/>
        <w:jc w:val="both"/>
        <w:rPr>
          <w:rFonts w:eastAsia="SimSun" w:cstheme="minorHAnsi"/>
          <w:color w:val="000000"/>
        </w:rPr>
      </w:pPr>
      <w:r w:rsidRPr="00DF7546">
        <w:rPr>
          <w:rFonts w:eastAsia="SimSun" w:cstheme="minorHAnsi"/>
          <w:color w:val="000000"/>
        </w:rPr>
        <w:t>It is in this spirit that we make the following recommendations for an EU Industrial Policy Strategy</w:t>
      </w:r>
      <w:r w:rsidR="00491A7C">
        <w:rPr>
          <w:rFonts w:eastAsia="SimSun" w:cstheme="minorHAnsi"/>
          <w:color w:val="000000"/>
        </w:rPr>
        <w:t xml:space="preserve"> and Action Plan</w:t>
      </w:r>
      <w:r w:rsidRPr="00DF7546">
        <w:rPr>
          <w:rFonts w:eastAsia="SimSun" w:cstheme="minorHAnsi"/>
          <w:color w:val="000000"/>
        </w:rPr>
        <w:t xml:space="preserve">. </w:t>
      </w:r>
      <w:r w:rsidR="0077793E">
        <w:rPr>
          <w:rFonts w:eastAsia="SimSun" w:cstheme="minorHAnsi"/>
          <w:color w:val="000000"/>
        </w:rPr>
        <w:t>M</w:t>
      </w:r>
      <w:r w:rsidR="00B646BC">
        <w:rPr>
          <w:rFonts w:eastAsia="SimSun" w:cstheme="minorHAnsi"/>
          <w:color w:val="000000"/>
        </w:rPr>
        <w:t xml:space="preserve">any </w:t>
      </w:r>
      <w:r w:rsidRPr="00DF7546">
        <w:rPr>
          <w:rFonts w:eastAsia="SimSun" w:cstheme="minorHAnsi"/>
          <w:color w:val="000000"/>
        </w:rPr>
        <w:t>of them are not new</w:t>
      </w:r>
      <w:r w:rsidR="00B646BC">
        <w:rPr>
          <w:rFonts w:eastAsia="SimSun" w:cstheme="minorHAnsi"/>
          <w:color w:val="000000"/>
        </w:rPr>
        <w:t xml:space="preserve"> but they are still important</w:t>
      </w:r>
      <w:r w:rsidRPr="00DF7546">
        <w:rPr>
          <w:rFonts w:eastAsia="SimSun" w:cstheme="minorHAnsi"/>
          <w:color w:val="000000"/>
        </w:rPr>
        <w:t xml:space="preserve">. </w:t>
      </w:r>
      <w:r w:rsidR="00B646BC">
        <w:rPr>
          <w:rFonts w:eastAsia="SimSun" w:cstheme="minorHAnsi"/>
          <w:color w:val="000000"/>
        </w:rPr>
        <w:t>In combination</w:t>
      </w:r>
      <w:r w:rsidRPr="00DF7546">
        <w:rPr>
          <w:rFonts w:eastAsia="SimSun" w:cstheme="minorHAnsi"/>
          <w:color w:val="000000"/>
        </w:rPr>
        <w:t>, they would produce a powerful boost to industry competitiveness.</w:t>
      </w:r>
      <w:r w:rsidR="00B646BC">
        <w:rPr>
          <w:rFonts w:eastAsia="SimSun" w:cstheme="minorHAnsi"/>
          <w:color w:val="000000"/>
        </w:rPr>
        <w:t xml:space="preserve"> And if national policy would follow, the effect will be even larger.</w:t>
      </w:r>
      <w:r w:rsidRPr="00DF7546">
        <w:rPr>
          <w:rFonts w:eastAsia="SimSun" w:cstheme="minorHAnsi"/>
          <w:color w:val="000000"/>
        </w:rPr>
        <w:t xml:space="preserve"> </w:t>
      </w:r>
    </w:p>
    <w:p w:rsidR="00770599" w:rsidRPr="00407D97" w:rsidRDefault="00770599" w:rsidP="0077793E">
      <w:pPr>
        <w:autoSpaceDE w:val="0"/>
        <w:autoSpaceDN w:val="0"/>
        <w:adjustRightInd w:val="0"/>
        <w:spacing w:after="0" w:line="240" w:lineRule="auto"/>
        <w:rPr>
          <w:rFonts w:eastAsia="SimSun" w:cstheme="minorHAnsi"/>
        </w:rPr>
      </w:pPr>
    </w:p>
    <w:p w:rsidR="00DF7546" w:rsidRPr="00407D97" w:rsidRDefault="00DF7546" w:rsidP="0077793E">
      <w:pPr>
        <w:autoSpaceDE w:val="0"/>
        <w:autoSpaceDN w:val="0"/>
        <w:adjustRightInd w:val="0"/>
        <w:spacing w:after="0" w:line="240" w:lineRule="auto"/>
        <w:rPr>
          <w:rFonts w:eastAsia="SimSun" w:cstheme="minorHAnsi"/>
          <w:color w:val="000000"/>
        </w:rPr>
      </w:pPr>
      <w:r w:rsidRPr="00407D97">
        <w:rPr>
          <w:rFonts w:eastAsia="SimSun" w:cstheme="minorHAnsi"/>
          <w:color w:val="000000"/>
        </w:rPr>
        <w:t>Priority issues and recommended p</w:t>
      </w:r>
      <w:r w:rsidRPr="00407D97">
        <w:rPr>
          <w:rFonts w:eastAsia="SimSun" w:cstheme="minorHAnsi"/>
          <w:color w:val="000000"/>
          <w:u w:val="single"/>
        </w:rPr>
        <w:t>olicy actions</w:t>
      </w:r>
    </w:p>
    <w:p w:rsidR="00DF7546" w:rsidRPr="00407D97" w:rsidRDefault="00DF7546" w:rsidP="0077793E">
      <w:pPr>
        <w:autoSpaceDE w:val="0"/>
        <w:autoSpaceDN w:val="0"/>
        <w:adjustRightInd w:val="0"/>
        <w:spacing w:after="0" w:line="240" w:lineRule="auto"/>
        <w:rPr>
          <w:rFonts w:eastAsia="SimSun" w:cstheme="minorHAnsi"/>
          <w:color w:val="000000"/>
        </w:rPr>
      </w:pPr>
    </w:p>
    <w:p w:rsidR="00DF7546" w:rsidRPr="00FE0BD9" w:rsidRDefault="00DF7546" w:rsidP="00FE0BD9">
      <w:pPr>
        <w:pStyle w:val="ListParagraph"/>
        <w:numPr>
          <w:ilvl w:val="0"/>
          <w:numId w:val="15"/>
        </w:numPr>
        <w:tabs>
          <w:tab w:val="left" w:pos="180"/>
        </w:tabs>
        <w:spacing w:after="0" w:line="240" w:lineRule="auto"/>
        <w:ind w:right="-142"/>
        <w:jc w:val="both"/>
        <w:rPr>
          <w:rFonts w:eastAsia="SimSun" w:cstheme="minorHAnsi"/>
        </w:rPr>
      </w:pPr>
      <w:r w:rsidRPr="00FE0BD9">
        <w:rPr>
          <w:rFonts w:eastAsia="SimSun" w:cstheme="minorHAnsi"/>
        </w:rPr>
        <w:t>High EU energy and feedstock costs, compared to other regions, are a particular barrier to investment</w:t>
      </w:r>
      <w:r w:rsidR="008C7889" w:rsidRPr="00FE0BD9">
        <w:rPr>
          <w:rFonts w:eastAsia="SimSun" w:cstheme="minorHAnsi"/>
        </w:rPr>
        <w:t xml:space="preserve"> and are supported by </w:t>
      </w:r>
      <w:r w:rsidR="00770599" w:rsidRPr="00FE0BD9">
        <w:rPr>
          <w:rFonts w:eastAsia="SimSun" w:cstheme="minorHAnsi"/>
        </w:rPr>
        <w:t xml:space="preserve">having a fair ETS based on actual production and no </w:t>
      </w:r>
      <w:r w:rsidR="00FE0BD9" w:rsidRPr="00FE0BD9">
        <w:rPr>
          <w:rFonts w:eastAsia="SimSun" w:cstheme="minorHAnsi"/>
        </w:rPr>
        <w:t>tiring</w:t>
      </w:r>
      <w:r w:rsidR="00770599" w:rsidRPr="00FE0BD9">
        <w:rPr>
          <w:rFonts w:eastAsia="SimSun" w:cstheme="minorHAnsi"/>
        </w:rPr>
        <w:t xml:space="preserve">, and new </w:t>
      </w:r>
      <w:r w:rsidR="008C7889" w:rsidRPr="00FE0BD9">
        <w:rPr>
          <w:rFonts w:eastAsia="SimSun" w:cstheme="minorHAnsi"/>
        </w:rPr>
        <w:t xml:space="preserve">a truly functioning well connected liberalized energy-only market </w:t>
      </w:r>
      <w:r w:rsidR="0077793E" w:rsidRPr="00FE0BD9">
        <w:rPr>
          <w:rFonts w:eastAsia="SimSun" w:cstheme="minorHAnsi"/>
        </w:rPr>
        <w:t xml:space="preserve">and </w:t>
      </w:r>
      <w:r w:rsidR="00770599" w:rsidRPr="00FE0BD9">
        <w:rPr>
          <w:rFonts w:eastAsia="SimSun" w:cstheme="minorHAnsi"/>
        </w:rPr>
        <w:t>market development opportunities through building renovation measures.</w:t>
      </w:r>
    </w:p>
    <w:p w:rsidR="00DF7546" w:rsidRPr="00407D97" w:rsidRDefault="00DF7546" w:rsidP="0077793E">
      <w:pPr>
        <w:tabs>
          <w:tab w:val="left" w:pos="426"/>
        </w:tabs>
        <w:spacing w:after="0" w:line="240" w:lineRule="auto"/>
        <w:ind w:right="-142"/>
        <w:rPr>
          <w:rFonts w:eastAsia="SimSun" w:cstheme="minorHAnsi"/>
        </w:rPr>
      </w:pPr>
    </w:p>
    <w:p w:rsidR="008C7889" w:rsidRPr="00FE0BD9" w:rsidRDefault="008C7889" w:rsidP="00FE0BD9">
      <w:pPr>
        <w:pStyle w:val="ListParagraph"/>
        <w:numPr>
          <w:ilvl w:val="0"/>
          <w:numId w:val="15"/>
        </w:numPr>
        <w:tabs>
          <w:tab w:val="left" w:pos="180"/>
        </w:tabs>
        <w:autoSpaceDE w:val="0"/>
        <w:autoSpaceDN w:val="0"/>
        <w:adjustRightInd w:val="0"/>
        <w:spacing w:after="0" w:line="240" w:lineRule="auto"/>
        <w:ind w:right="-144"/>
        <w:rPr>
          <w:rFonts w:eastAsia="SimSun" w:cstheme="minorHAnsi"/>
        </w:rPr>
      </w:pPr>
      <w:r w:rsidRPr="00FE0BD9">
        <w:rPr>
          <w:rFonts w:eastAsia="SimSun" w:cstheme="minorHAnsi"/>
        </w:rPr>
        <w:t>Better regulation that will reduce r</w:t>
      </w:r>
      <w:r w:rsidR="00DF7546" w:rsidRPr="00FE0BD9">
        <w:rPr>
          <w:rFonts w:eastAsia="SimSun" w:cstheme="minorHAnsi"/>
        </w:rPr>
        <w:t xml:space="preserve">egulatory burden, </w:t>
      </w:r>
      <w:r w:rsidRPr="00FE0BD9">
        <w:rPr>
          <w:rFonts w:eastAsia="SimSun" w:cstheme="minorHAnsi"/>
        </w:rPr>
        <w:t>complexity and</w:t>
      </w:r>
      <w:r w:rsidR="00B50EC4" w:rsidRPr="00FE0BD9">
        <w:rPr>
          <w:rFonts w:eastAsia="SimSun" w:cstheme="minorHAnsi"/>
        </w:rPr>
        <w:t xml:space="preserve"> unpredictability, will help to </w:t>
      </w:r>
      <w:r w:rsidRPr="00FE0BD9">
        <w:rPr>
          <w:rFonts w:eastAsia="SimSun" w:cstheme="minorHAnsi"/>
        </w:rPr>
        <w:t xml:space="preserve">maintain EU competitiveness and support investment and innovation. </w:t>
      </w:r>
      <w:r w:rsidRPr="00FE0BD9">
        <w:rPr>
          <w:rFonts w:eastAsia="SimSun" w:cstheme="minorHAnsi"/>
        </w:rPr>
        <w:br/>
      </w:r>
    </w:p>
    <w:p w:rsidR="00DF7546" w:rsidRPr="00FE0BD9" w:rsidRDefault="00DF7546" w:rsidP="00FE0BD9">
      <w:pPr>
        <w:pStyle w:val="ListParagraph"/>
        <w:numPr>
          <w:ilvl w:val="0"/>
          <w:numId w:val="15"/>
        </w:numPr>
        <w:tabs>
          <w:tab w:val="left" w:pos="180"/>
        </w:tabs>
        <w:spacing w:after="0" w:line="240" w:lineRule="auto"/>
        <w:ind w:right="-142"/>
        <w:jc w:val="both"/>
        <w:rPr>
          <w:rFonts w:eastAsia="SimSun" w:cstheme="minorHAnsi"/>
        </w:rPr>
      </w:pPr>
      <w:r w:rsidRPr="00FE0BD9">
        <w:rPr>
          <w:rFonts w:eastAsia="SimSun" w:cstheme="minorHAnsi"/>
        </w:rPr>
        <w:t>Trade openness</w:t>
      </w:r>
      <w:r w:rsidR="00361B85" w:rsidRPr="00FE0BD9">
        <w:rPr>
          <w:rFonts w:eastAsia="SimSun" w:cstheme="minorHAnsi"/>
        </w:rPr>
        <w:t xml:space="preserve"> </w:t>
      </w:r>
      <w:r w:rsidR="00B50EC4" w:rsidRPr="00FE0BD9">
        <w:rPr>
          <w:rFonts w:eastAsia="SimSun" w:cstheme="minorHAnsi"/>
        </w:rPr>
        <w:t>ensures</w:t>
      </w:r>
      <w:r w:rsidR="00361B85" w:rsidRPr="00FE0BD9">
        <w:rPr>
          <w:rFonts w:eastAsia="SimSun" w:cstheme="minorHAnsi"/>
        </w:rPr>
        <w:t xml:space="preserve"> an ambitious, balanced, free trade and inv</w:t>
      </w:r>
      <w:r w:rsidR="00B50EC4" w:rsidRPr="00FE0BD9">
        <w:rPr>
          <w:rFonts w:eastAsia="SimSun" w:cstheme="minorHAnsi"/>
        </w:rPr>
        <w:t xml:space="preserve">estment agenda with key trading </w:t>
      </w:r>
      <w:r w:rsidR="00361B85" w:rsidRPr="00FE0BD9">
        <w:rPr>
          <w:rFonts w:eastAsia="SimSun" w:cstheme="minorHAnsi"/>
        </w:rPr>
        <w:t>partners and open markets in general</w:t>
      </w:r>
      <w:r w:rsidR="005C575B" w:rsidRPr="00FE0BD9">
        <w:rPr>
          <w:rFonts w:eastAsia="SimSun" w:cstheme="minorHAnsi"/>
        </w:rPr>
        <w:t>.</w:t>
      </w:r>
    </w:p>
    <w:p w:rsidR="00DF7546" w:rsidRPr="00407D97" w:rsidRDefault="00DF7546" w:rsidP="00B50EC4">
      <w:pPr>
        <w:tabs>
          <w:tab w:val="left" w:pos="180"/>
        </w:tabs>
        <w:spacing w:after="0" w:line="240" w:lineRule="auto"/>
        <w:ind w:right="-142"/>
        <w:contextualSpacing/>
        <w:jc w:val="both"/>
        <w:rPr>
          <w:rFonts w:eastAsia="SimSun" w:cstheme="minorHAnsi"/>
        </w:rPr>
      </w:pPr>
    </w:p>
    <w:p w:rsidR="005C575B" w:rsidRPr="00FE0BD9" w:rsidRDefault="00DF7546" w:rsidP="00FE0BD9">
      <w:pPr>
        <w:pStyle w:val="ListParagraph"/>
        <w:numPr>
          <w:ilvl w:val="0"/>
          <w:numId w:val="15"/>
        </w:numPr>
        <w:tabs>
          <w:tab w:val="left" w:pos="180"/>
        </w:tabs>
        <w:spacing w:after="0" w:line="240" w:lineRule="auto"/>
        <w:ind w:right="-142"/>
        <w:rPr>
          <w:rFonts w:eastAsia="SimSun" w:cstheme="minorHAnsi"/>
        </w:rPr>
      </w:pPr>
      <w:r w:rsidRPr="00FE0BD9">
        <w:rPr>
          <w:rFonts w:eastAsia="SimSun" w:cstheme="minorHAnsi"/>
        </w:rPr>
        <w:t>An innovation friendly environment</w:t>
      </w:r>
      <w:r w:rsidR="008C7889" w:rsidRPr="00FE0BD9">
        <w:rPr>
          <w:rFonts w:eastAsia="SimSun" w:cstheme="minorHAnsi"/>
        </w:rPr>
        <w:t xml:space="preserve"> where chemical industry can develop, test and apply new technologies while at the same time </w:t>
      </w:r>
      <w:r w:rsidR="005C575B" w:rsidRPr="00FE0BD9">
        <w:rPr>
          <w:rFonts w:eastAsia="SimSun" w:cstheme="minorHAnsi"/>
        </w:rPr>
        <w:t>- through the management of risks – ensure p</w:t>
      </w:r>
      <w:r w:rsidR="008C7889" w:rsidRPr="00FE0BD9">
        <w:rPr>
          <w:rFonts w:eastAsia="SimSun" w:cstheme="minorHAnsi"/>
        </w:rPr>
        <w:t>rotecti</w:t>
      </w:r>
      <w:r w:rsidR="005C575B" w:rsidRPr="00FE0BD9">
        <w:rPr>
          <w:rFonts w:eastAsia="SimSun" w:cstheme="minorHAnsi"/>
        </w:rPr>
        <w:t>on of</w:t>
      </w:r>
      <w:r w:rsidR="008C7889" w:rsidRPr="00FE0BD9">
        <w:rPr>
          <w:rFonts w:eastAsia="SimSun" w:cstheme="minorHAnsi"/>
        </w:rPr>
        <w:t xml:space="preserve"> the environment and public health as i</w:t>
      </w:r>
      <w:r w:rsidRPr="00FE0BD9">
        <w:rPr>
          <w:rFonts w:eastAsia="SimSun" w:cstheme="minorHAnsi"/>
        </w:rPr>
        <w:t>nnovation is the single most important driver of societal prosperity and is indispensable for sustainable development and economic growth.</w:t>
      </w:r>
      <w:r w:rsidRPr="00FE0BD9">
        <w:rPr>
          <w:rFonts w:eastAsia="Calibri" w:cstheme="minorHAnsi"/>
        </w:rPr>
        <w:t xml:space="preserve"> </w:t>
      </w:r>
      <w:r w:rsidR="00407D97" w:rsidRPr="00FE0BD9">
        <w:rPr>
          <w:rFonts w:eastAsia="SimSun" w:cstheme="minorHAnsi"/>
        </w:rPr>
        <w:br/>
      </w:r>
    </w:p>
    <w:p w:rsidR="00023CD7" w:rsidRDefault="00DF7546" w:rsidP="00FE0BD9">
      <w:pPr>
        <w:pStyle w:val="ListParagraph"/>
        <w:numPr>
          <w:ilvl w:val="0"/>
          <w:numId w:val="15"/>
        </w:numPr>
        <w:spacing w:line="240" w:lineRule="auto"/>
        <w:rPr>
          <w:rFonts w:eastAsia="SimSun" w:cstheme="minorHAnsi"/>
        </w:rPr>
      </w:pPr>
      <w:r w:rsidRPr="00407D97">
        <w:t>Digitization – Chemistry 4.0</w:t>
      </w:r>
      <w:r w:rsidR="005C575B" w:rsidRPr="00FE0BD9">
        <w:rPr>
          <w:rFonts w:eastAsia="SimSun" w:cstheme="minorHAnsi"/>
        </w:rPr>
        <w:t xml:space="preserve"> is of extreme importance for processing industries as the European chemical industry for their future competitiveness with big data being able to improve manufacturing processes and with less environmental impact through more efficient management of resources, materials and energy. </w:t>
      </w:r>
    </w:p>
    <w:p w:rsidR="00FE0BD9" w:rsidRPr="00FE0BD9" w:rsidRDefault="00FE0BD9" w:rsidP="00FE0BD9">
      <w:pPr>
        <w:pStyle w:val="ListParagraph"/>
        <w:spacing w:line="240" w:lineRule="auto"/>
        <w:rPr>
          <w:rFonts w:eastAsia="SimSun" w:cstheme="minorHAnsi"/>
        </w:rPr>
      </w:pPr>
    </w:p>
    <w:p w:rsidR="00DF7546" w:rsidRPr="00FE0BD9" w:rsidRDefault="00DF7546" w:rsidP="00FE0BD9">
      <w:pPr>
        <w:pStyle w:val="ListParagraph"/>
        <w:numPr>
          <w:ilvl w:val="0"/>
          <w:numId w:val="15"/>
        </w:numPr>
        <w:spacing w:line="240" w:lineRule="auto"/>
        <w:rPr>
          <w:rFonts w:eastAsia="SimSun" w:cstheme="minorHAnsi"/>
        </w:rPr>
      </w:pPr>
      <w:r w:rsidRPr="00FE0BD9">
        <w:rPr>
          <w:rFonts w:eastAsia="SimSun" w:cstheme="minorHAnsi"/>
        </w:rPr>
        <w:t xml:space="preserve">Circular economy </w:t>
      </w:r>
      <w:r w:rsidR="00FB395C" w:rsidRPr="00FE0BD9">
        <w:rPr>
          <w:rFonts w:eastAsia="SimSun" w:cstheme="minorHAnsi"/>
        </w:rPr>
        <w:t xml:space="preserve">- </w:t>
      </w:r>
      <w:r w:rsidR="00023CD7" w:rsidRPr="00FE0BD9">
        <w:rPr>
          <w:rFonts w:eastAsia="SimSun" w:cstheme="minorHAnsi"/>
        </w:rPr>
        <w:t>as t</w:t>
      </w:r>
      <w:r w:rsidR="00023CD7" w:rsidRPr="00FE0BD9">
        <w:rPr>
          <w:rFonts w:eastAsia="Calibri" w:cstheme="minorHAnsi"/>
        </w:rPr>
        <w:t xml:space="preserve">he chemical industry and its customer industries might be able to significantly contribute to a circular business model, the chemical industry benefits if </w:t>
      </w:r>
      <w:r w:rsidR="00023CD7" w:rsidRPr="00FE0BD9">
        <w:rPr>
          <w:rFonts w:eastAsia="SimSun" w:cstheme="minorHAnsi"/>
        </w:rPr>
        <w:t xml:space="preserve">investment in innovative and economically viable solutions is encouraged, and </w:t>
      </w:r>
      <w:r w:rsidR="00FB395C" w:rsidRPr="00FE0BD9">
        <w:rPr>
          <w:rFonts w:eastAsia="SimSun" w:cstheme="minorHAnsi"/>
        </w:rPr>
        <w:t xml:space="preserve">if </w:t>
      </w:r>
      <w:r w:rsidR="00023CD7" w:rsidRPr="00FE0BD9">
        <w:rPr>
          <w:rFonts w:eastAsia="SimSun" w:cstheme="minorHAnsi"/>
        </w:rPr>
        <w:t xml:space="preserve">policy decisions </w:t>
      </w:r>
      <w:r w:rsidR="00FB395C" w:rsidRPr="00FE0BD9">
        <w:rPr>
          <w:rFonts w:eastAsia="SimSun" w:cstheme="minorHAnsi"/>
        </w:rPr>
        <w:t xml:space="preserve">are </w:t>
      </w:r>
      <w:r w:rsidR="00023CD7" w:rsidRPr="00FE0BD9">
        <w:rPr>
          <w:rFonts w:eastAsia="SimSun" w:cstheme="minorHAnsi"/>
        </w:rPr>
        <w:t>based on life-cycle analysis and an overall positive impact of products on resource efficiency.  In order to further spur this development, it is vital to have open access to renewable raw materials at world market prices while at the same time recognising that the economy will still heavily depend on fossil resources today and in the future.</w:t>
      </w:r>
    </w:p>
    <w:p w:rsidR="00DF7546" w:rsidRPr="00DF7546" w:rsidRDefault="00DF7546" w:rsidP="0077793E">
      <w:pPr>
        <w:tabs>
          <w:tab w:val="left" w:pos="426"/>
          <w:tab w:val="left" w:pos="630"/>
        </w:tabs>
        <w:spacing w:after="0" w:line="240" w:lineRule="auto"/>
        <w:ind w:right="-142"/>
        <w:rPr>
          <w:rFonts w:eastAsia="SimSun" w:cstheme="minorHAnsi"/>
          <w:b/>
        </w:rPr>
      </w:pPr>
      <w:r w:rsidRPr="00DF7546">
        <w:rPr>
          <w:rFonts w:eastAsia="SimSun" w:cstheme="minorHAnsi"/>
          <w:b/>
        </w:rPr>
        <w:t>Conclusions</w:t>
      </w:r>
    </w:p>
    <w:p w:rsidR="00DF7546" w:rsidRDefault="00DF7546" w:rsidP="00FE0BD9">
      <w:pPr>
        <w:tabs>
          <w:tab w:val="left" w:pos="426"/>
          <w:tab w:val="left" w:pos="630"/>
        </w:tabs>
        <w:spacing w:after="0" w:line="240" w:lineRule="auto"/>
        <w:ind w:right="-142"/>
        <w:jc w:val="both"/>
        <w:rPr>
          <w:rFonts w:eastAsia="SimSun" w:cstheme="minorHAnsi"/>
        </w:rPr>
      </w:pPr>
      <w:r w:rsidRPr="00DF7546">
        <w:rPr>
          <w:rFonts w:eastAsia="SimSun" w:cstheme="minorHAnsi"/>
        </w:rPr>
        <w:t xml:space="preserve">Certain trends are unmistakably taking place. The shift of manufacturing to Asia and associated higher chemicals output growth there, an ageing population in Europe and the shift of petrochemicals production to resource-rich countries are a few examples. They all point to a declining share of the Europe based chemical industry in global sales. </w:t>
      </w:r>
    </w:p>
    <w:p w:rsidR="00407D97" w:rsidRPr="00DF7546" w:rsidRDefault="00407D97" w:rsidP="00FE0BD9">
      <w:pPr>
        <w:tabs>
          <w:tab w:val="left" w:pos="426"/>
          <w:tab w:val="left" w:pos="630"/>
        </w:tabs>
        <w:spacing w:after="0" w:line="240" w:lineRule="auto"/>
        <w:ind w:right="-142"/>
        <w:jc w:val="both"/>
        <w:rPr>
          <w:rFonts w:eastAsia="SimSun" w:cstheme="minorHAnsi"/>
        </w:rPr>
      </w:pPr>
    </w:p>
    <w:p w:rsidR="00DF7546" w:rsidRPr="00DF7546" w:rsidRDefault="00DF7546" w:rsidP="00FE0BD9">
      <w:pPr>
        <w:tabs>
          <w:tab w:val="left" w:pos="426"/>
          <w:tab w:val="left" w:pos="630"/>
        </w:tabs>
        <w:spacing w:after="0" w:line="240" w:lineRule="auto"/>
        <w:ind w:right="-142"/>
        <w:jc w:val="both"/>
        <w:rPr>
          <w:rFonts w:cstheme="minorHAnsi"/>
        </w:rPr>
      </w:pPr>
      <w:r w:rsidRPr="00DF7546">
        <w:rPr>
          <w:rFonts w:eastAsia="SimSun" w:cstheme="minorHAnsi"/>
        </w:rPr>
        <w:t xml:space="preserve">The EU chemical industry can be a key contributor to energy transition, climate change mitigation and to other EU policy objectives, like the circular economy and sustainability. The industry is </w:t>
      </w:r>
      <w:r w:rsidR="00EA54C3">
        <w:rPr>
          <w:rFonts w:eastAsia="SimSun" w:cstheme="minorHAnsi"/>
        </w:rPr>
        <w:t>constantly</w:t>
      </w:r>
      <w:r w:rsidRPr="00DF7546">
        <w:rPr>
          <w:rFonts w:eastAsia="SimSun" w:cstheme="minorHAnsi"/>
        </w:rPr>
        <w:t xml:space="preserve"> adapting to new societal demands and responding to new trends regarding sustainable production</w:t>
      </w:r>
      <w:r w:rsidR="00407D97">
        <w:rPr>
          <w:rFonts w:eastAsia="SimSun" w:cstheme="minorHAnsi"/>
        </w:rPr>
        <w:t xml:space="preserve">. </w:t>
      </w:r>
      <w:r w:rsidRPr="00DF7546">
        <w:rPr>
          <w:rFonts w:eastAsia="SimSun" w:cstheme="minorHAnsi"/>
        </w:rPr>
        <w:t xml:space="preserve"> To </w:t>
      </w:r>
      <w:r w:rsidRPr="00DF7546">
        <w:rPr>
          <w:rFonts w:eastAsia="SimSun" w:cstheme="minorHAnsi"/>
        </w:rPr>
        <w:lastRenderedPageBreak/>
        <w:t xml:space="preserve">successfully achieve this </w:t>
      </w:r>
      <w:r w:rsidR="00407D97" w:rsidRPr="00DF7546">
        <w:rPr>
          <w:rFonts w:eastAsia="SimSun" w:cstheme="minorHAnsi"/>
        </w:rPr>
        <w:t>transformation,</w:t>
      </w:r>
      <w:r w:rsidRPr="00DF7546">
        <w:rPr>
          <w:rFonts w:eastAsia="SimSun" w:cstheme="minorHAnsi"/>
        </w:rPr>
        <w:t xml:space="preserve"> it requires a complete structure, spanning basic chemicals, specialty and fine chemicals as well as consumer chemicals</w:t>
      </w:r>
      <w:r w:rsidR="00EA54C3">
        <w:rPr>
          <w:rFonts w:eastAsia="SimSun" w:cstheme="minorHAnsi"/>
        </w:rPr>
        <w:t>, i.e. entire value chains</w:t>
      </w:r>
      <w:r w:rsidRPr="00DF7546">
        <w:rPr>
          <w:rFonts w:eastAsia="SimSun" w:cstheme="minorHAnsi"/>
        </w:rPr>
        <w:t xml:space="preserve">. However, given the easily tradable nature of </w:t>
      </w:r>
      <w:r w:rsidR="00EA54C3">
        <w:rPr>
          <w:rFonts w:eastAsia="SimSun" w:cstheme="minorHAnsi"/>
        </w:rPr>
        <w:t xml:space="preserve">many </w:t>
      </w:r>
      <w:r w:rsidRPr="00DF7546">
        <w:rPr>
          <w:rFonts w:eastAsia="SimSun" w:cstheme="minorHAnsi"/>
        </w:rPr>
        <w:t>chemical</w:t>
      </w:r>
      <w:r w:rsidR="00EA54C3">
        <w:rPr>
          <w:rFonts w:eastAsia="SimSun" w:cstheme="minorHAnsi"/>
        </w:rPr>
        <w:t xml:space="preserve"> products</w:t>
      </w:r>
      <w:r w:rsidRPr="00DF7546">
        <w:rPr>
          <w:rFonts w:eastAsia="SimSun" w:cstheme="minorHAnsi"/>
        </w:rPr>
        <w:t xml:space="preserve"> and the international nature of the sector, this will only be possible if the competitiveness of the EU chemicals sector can be maintained. For these objectives to be realized - and for the EU chemicals sector to maintain its status as a world leader - EU policymakers must put in place a suitable regulatory environment, in which industrial competitiveness is mainstreamed into all other EU policies (including those on energy, climate, innovation and chemicals safety).</w:t>
      </w:r>
    </w:p>
    <w:p w:rsidR="003037F8" w:rsidRDefault="003037F8" w:rsidP="0077793E">
      <w:pPr>
        <w:pStyle w:val="Default"/>
        <w:rPr>
          <w:rFonts w:asciiTheme="minorHAnsi" w:hAnsiTheme="minorHAnsi" w:cstheme="minorHAnsi"/>
          <w:b/>
          <w:color w:val="548DD4" w:themeColor="text2" w:themeTint="99"/>
          <w:sz w:val="20"/>
          <w:szCs w:val="20"/>
          <w:lang w:val="en-GB"/>
        </w:rPr>
      </w:pPr>
    </w:p>
    <w:p w:rsidR="0077793E" w:rsidRDefault="0077793E" w:rsidP="0077793E">
      <w:pPr>
        <w:spacing w:after="0" w:line="240" w:lineRule="auto"/>
        <w:rPr>
          <w:rFonts w:eastAsia="SimSun" w:cstheme="minorHAnsi"/>
        </w:rPr>
      </w:pPr>
    </w:p>
    <w:p w:rsidR="00FE0BD9" w:rsidRDefault="0077793E" w:rsidP="0077793E">
      <w:pPr>
        <w:pBdr>
          <w:top w:val="single" w:sz="4" w:space="1" w:color="auto"/>
          <w:left w:val="single" w:sz="4" w:space="4" w:color="auto"/>
          <w:bottom w:val="single" w:sz="4" w:space="1" w:color="auto"/>
          <w:right w:val="single" w:sz="4" w:space="4" w:color="auto"/>
        </w:pBdr>
        <w:spacing w:after="0" w:line="240" w:lineRule="auto"/>
        <w:rPr>
          <w:rFonts w:eastAsia="SimSun" w:cstheme="minorHAnsi"/>
        </w:rPr>
      </w:pPr>
      <w:r>
        <w:rPr>
          <w:rFonts w:eastAsia="SimSun" w:cstheme="minorHAnsi"/>
        </w:rPr>
        <w:t>Loss of competitiveness – the Ethylene case</w:t>
      </w:r>
    </w:p>
    <w:p w:rsidR="0077793E" w:rsidRPr="00DF7546" w:rsidRDefault="0077793E" w:rsidP="00FE0BD9">
      <w:pPr>
        <w:pBdr>
          <w:top w:val="single" w:sz="4" w:space="1" w:color="auto"/>
          <w:left w:val="single" w:sz="4" w:space="4" w:color="auto"/>
          <w:bottom w:val="single" w:sz="4" w:space="1" w:color="auto"/>
          <w:right w:val="single" w:sz="4" w:space="4" w:color="auto"/>
        </w:pBdr>
        <w:spacing w:after="0" w:line="240" w:lineRule="auto"/>
        <w:jc w:val="both"/>
        <w:rPr>
          <w:rFonts w:eastAsia="SimSun" w:cstheme="minorHAnsi"/>
        </w:rPr>
      </w:pPr>
      <w:r>
        <w:rPr>
          <w:rFonts w:eastAsia="SimSun" w:cstheme="minorHAnsi"/>
        </w:rPr>
        <w:br/>
        <w:t>A clear indicator of the</w:t>
      </w:r>
      <w:r w:rsidRPr="00DF7546">
        <w:rPr>
          <w:rFonts w:eastAsia="SimSun" w:cstheme="minorHAnsi"/>
        </w:rPr>
        <w:t xml:space="preserve"> situation is the cost of producing ethylene. Ethylene is the </w:t>
      </w:r>
      <w:r>
        <w:rPr>
          <w:rFonts w:eastAsia="SimSun" w:cstheme="minorHAnsi"/>
        </w:rPr>
        <w:t>largest</w:t>
      </w:r>
      <w:r w:rsidRPr="00DF7546">
        <w:rPr>
          <w:rFonts w:eastAsia="SimSun" w:cstheme="minorHAnsi"/>
        </w:rPr>
        <w:t xml:space="preserve"> volume building block in the chemical industry globally. It is </w:t>
      </w:r>
      <w:r>
        <w:rPr>
          <w:rFonts w:eastAsia="SimSun" w:cstheme="minorHAnsi"/>
        </w:rPr>
        <w:t>a basic building block for</w:t>
      </w:r>
      <w:r w:rsidRPr="00DF7546">
        <w:rPr>
          <w:rFonts w:eastAsia="SimSun" w:cstheme="minorHAnsi"/>
        </w:rPr>
        <w:t xml:space="preserve"> the production of plastics, detergents and coatings amongst many other materials. Making ethylene in Europe is now about two times more expensive than in the US or the Middle East. This is boosting profits abroad and attracting investment, including from European chemical companies: as at December 2016 announced chemical industry investments in the USA amount to US $ 163bn (with 60% from non-US based companies). Likewise, in 2015, approx. €96bn was invested in China. In comparison, EU investment stood at €20.7bn in 2015.</w:t>
      </w:r>
    </w:p>
    <w:p w:rsidR="0077793E" w:rsidRPr="00DF7546" w:rsidRDefault="0077793E" w:rsidP="0077793E">
      <w:pPr>
        <w:pBdr>
          <w:top w:val="single" w:sz="4" w:space="1" w:color="auto"/>
          <w:left w:val="single" w:sz="4" w:space="4" w:color="auto"/>
          <w:bottom w:val="single" w:sz="4" w:space="1" w:color="auto"/>
          <w:right w:val="single" w:sz="4" w:space="4" w:color="auto"/>
        </w:pBdr>
        <w:spacing w:after="0" w:line="240" w:lineRule="auto"/>
        <w:rPr>
          <w:rFonts w:eastAsia="SimSun" w:cstheme="minorHAnsi"/>
        </w:rPr>
      </w:pPr>
    </w:p>
    <w:p w:rsidR="0077793E" w:rsidRDefault="0077793E" w:rsidP="0077793E">
      <w:pPr>
        <w:spacing w:after="0" w:line="240" w:lineRule="auto"/>
        <w:rPr>
          <w:rFonts w:eastAsia="SimSun" w:cstheme="minorHAnsi"/>
        </w:rPr>
      </w:pPr>
    </w:p>
    <w:p w:rsidR="0077793E" w:rsidRPr="00DF7546" w:rsidRDefault="0077793E" w:rsidP="003037F8">
      <w:pPr>
        <w:pStyle w:val="Default"/>
        <w:jc w:val="center"/>
        <w:rPr>
          <w:rFonts w:asciiTheme="minorHAnsi" w:hAnsiTheme="minorHAnsi" w:cstheme="minorHAnsi"/>
          <w:b/>
          <w:color w:val="548DD4" w:themeColor="text2" w:themeTint="99"/>
          <w:sz w:val="20"/>
          <w:szCs w:val="20"/>
          <w:lang w:val="en-GB"/>
        </w:rPr>
      </w:pPr>
    </w:p>
    <w:sectPr w:rsidR="0077793E" w:rsidRPr="00DF7546" w:rsidSect="00F204C7">
      <w:headerReference w:type="default" r:id="rId7"/>
      <w:footerReference w:type="default" r:id="rId8"/>
      <w:pgSz w:w="12240" w:h="15840"/>
      <w:pgMar w:top="1560"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487" w:rsidRDefault="00680487" w:rsidP="00EB7A4D">
      <w:pPr>
        <w:spacing w:after="0" w:line="240" w:lineRule="auto"/>
      </w:pPr>
      <w:r>
        <w:separator/>
      </w:r>
    </w:p>
  </w:endnote>
  <w:endnote w:type="continuationSeparator" w:id="0">
    <w:p w:rsidR="00680487" w:rsidRDefault="00680487" w:rsidP="00EB7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21577"/>
      <w:docPartObj>
        <w:docPartGallery w:val="Page Numbers (Bottom of Page)"/>
        <w:docPartUnique/>
      </w:docPartObj>
    </w:sdtPr>
    <w:sdtEndPr>
      <w:rPr>
        <w:noProof/>
      </w:rPr>
    </w:sdtEndPr>
    <w:sdtContent>
      <w:p w:rsidR="001007C3" w:rsidRDefault="00730A8B">
        <w:pPr>
          <w:pStyle w:val="Footer"/>
          <w:jc w:val="center"/>
        </w:pPr>
        <w:r>
          <w:fldChar w:fldCharType="begin"/>
        </w:r>
        <w:r w:rsidR="001007C3">
          <w:instrText xml:space="preserve"> PAGE   \* MERGEFORMAT </w:instrText>
        </w:r>
        <w:r>
          <w:fldChar w:fldCharType="separate"/>
        </w:r>
        <w:r w:rsidR="00F34FC9">
          <w:rPr>
            <w:noProof/>
          </w:rPr>
          <w:t>3</w:t>
        </w:r>
        <w:r>
          <w:rPr>
            <w:noProof/>
          </w:rPr>
          <w:fldChar w:fldCharType="end"/>
        </w:r>
      </w:p>
    </w:sdtContent>
  </w:sdt>
  <w:p w:rsidR="001007C3" w:rsidRDefault="00100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487" w:rsidRDefault="00680487" w:rsidP="00EB7A4D">
      <w:pPr>
        <w:spacing w:after="0" w:line="240" w:lineRule="auto"/>
      </w:pPr>
      <w:r>
        <w:separator/>
      </w:r>
    </w:p>
  </w:footnote>
  <w:footnote w:type="continuationSeparator" w:id="0">
    <w:p w:rsidR="00680487" w:rsidRDefault="00680487" w:rsidP="00EB7A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C4" w:rsidRDefault="00B50EC4">
    <w:pPr>
      <w:pStyle w:val="Header"/>
      <w:rPr>
        <w:lang w:val="fr-BE"/>
      </w:rPr>
    </w:pPr>
    <w:r>
      <w:rPr>
        <w:noProof/>
        <w:lang w:eastAsia="en-GB"/>
      </w:rPr>
      <w:drawing>
        <wp:anchor distT="0" distB="0" distL="114300" distR="114300" simplePos="0" relativeHeight="251659264" behindDoc="0" locked="0" layoutInCell="1" allowOverlap="1">
          <wp:simplePos x="0" y="0"/>
          <wp:positionH relativeFrom="column">
            <wp:posOffset>5095875</wp:posOffset>
          </wp:positionH>
          <wp:positionV relativeFrom="paragraph">
            <wp:posOffset>-421005</wp:posOffset>
          </wp:positionV>
          <wp:extent cx="962025" cy="1104900"/>
          <wp:effectExtent l="19050" t="0" r="9525" b="0"/>
          <wp:wrapThrough wrapText="bothSides">
            <wp:wrapPolygon edited="0">
              <wp:start x="-428" y="0"/>
              <wp:lineTo x="-428" y="21228"/>
              <wp:lineTo x="21814" y="21228"/>
              <wp:lineTo x="21814" y="0"/>
              <wp:lineTo x="-428" y="0"/>
            </wp:wrapPolygon>
          </wp:wrapThrough>
          <wp:docPr id="1" name="Picture 0" descr="ECR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RN_logo.jpg"/>
                  <pic:cNvPicPr/>
                </pic:nvPicPr>
                <pic:blipFill>
                  <a:blip r:embed="rId1"/>
                  <a:stretch>
                    <a:fillRect/>
                  </a:stretch>
                </pic:blipFill>
                <pic:spPr>
                  <a:xfrm>
                    <a:off x="0" y="0"/>
                    <a:ext cx="962025" cy="1104900"/>
                  </a:xfrm>
                  <a:prstGeom prst="rect">
                    <a:avLst/>
                  </a:prstGeom>
                </pic:spPr>
              </pic:pic>
            </a:graphicData>
          </a:graphic>
        </wp:anchor>
      </w:drawing>
    </w:r>
    <w:r>
      <w:rPr>
        <w:noProof/>
        <w:lang w:eastAsia="en-GB"/>
      </w:rPr>
      <w:drawing>
        <wp:anchor distT="0" distB="0" distL="114300" distR="114300" simplePos="0" relativeHeight="251658240" behindDoc="1" locked="0" layoutInCell="1" allowOverlap="1">
          <wp:simplePos x="0" y="0"/>
          <wp:positionH relativeFrom="column">
            <wp:posOffset>-95250</wp:posOffset>
          </wp:positionH>
          <wp:positionV relativeFrom="paragraph">
            <wp:posOffset>-259080</wp:posOffset>
          </wp:positionV>
          <wp:extent cx="1676400" cy="638175"/>
          <wp:effectExtent l="19050" t="0" r="0" b="0"/>
          <wp:wrapThrough wrapText="bothSides">
            <wp:wrapPolygon edited="0">
              <wp:start x="-245" y="0"/>
              <wp:lineTo x="-245" y="21278"/>
              <wp:lineTo x="21600" y="21278"/>
              <wp:lineTo x="21600" y="0"/>
              <wp:lineTo x="-24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638175"/>
                  </a:xfrm>
                  <a:prstGeom prst="rect">
                    <a:avLst/>
                  </a:prstGeom>
                  <a:noFill/>
                  <a:ln>
                    <a:noFill/>
                  </a:ln>
                  <a:extLst/>
                </pic:spPr>
              </pic:pic>
            </a:graphicData>
          </a:graphic>
        </wp:anchor>
      </w:drawing>
    </w:r>
    <w:r w:rsidR="008F4E2E">
      <w:rPr>
        <w:lang w:val="fr-BE"/>
      </w:rPr>
      <w:tab/>
    </w:r>
    <w:r w:rsidR="008F4E2E">
      <w:rPr>
        <w:lang w:val="fr-BE"/>
      </w:rPr>
      <w:tab/>
    </w:r>
  </w:p>
  <w:p w:rsidR="00B50EC4" w:rsidRDefault="00B50EC4">
    <w:pPr>
      <w:pStyle w:val="Header"/>
      <w:rPr>
        <w:lang w:val="fr-BE"/>
      </w:rPr>
    </w:pPr>
  </w:p>
  <w:p w:rsidR="00B50EC4" w:rsidRDefault="00B50EC4">
    <w:pPr>
      <w:pStyle w:val="Header"/>
      <w:rPr>
        <w:lang w:val="fr-BE"/>
      </w:rPr>
    </w:pPr>
  </w:p>
  <w:p w:rsidR="00B50EC4" w:rsidRDefault="00B50EC4">
    <w:pPr>
      <w:pStyle w:val="Header"/>
      <w:rPr>
        <w:lang w:val="fr-BE"/>
      </w:rPr>
    </w:pPr>
  </w:p>
  <w:p w:rsidR="00EB7A4D" w:rsidRPr="00EB7A4D" w:rsidRDefault="00B50EC4" w:rsidP="00C03D2E">
    <w:pPr>
      <w:pStyle w:val="Header"/>
      <w:jc w:val="right"/>
      <w:rPr>
        <w:lang w:val="fr-BE"/>
      </w:rPr>
    </w:pPr>
    <w:r>
      <w:rPr>
        <w:lang w:val="fr-BE"/>
      </w:rPr>
      <w:t xml:space="preserve">                                                                                                                                           </w:t>
    </w:r>
    <w:r w:rsidR="00C93FB0">
      <w:rPr>
        <w:lang w:val="fr-BE"/>
      </w:rPr>
      <w:t>March</w:t>
    </w:r>
    <w:r w:rsidR="00485F2C">
      <w:rPr>
        <w:lang w:val="fr-BE"/>
      </w:rPr>
      <w:t xml:space="preserve">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10DED"/>
    <w:multiLevelType w:val="hybridMultilevel"/>
    <w:tmpl w:val="7194C4F6"/>
    <w:lvl w:ilvl="0" w:tplc="75047692">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D7140A4"/>
    <w:multiLevelType w:val="hybridMultilevel"/>
    <w:tmpl w:val="1AB25EC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nsid w:val="201B65B2"/>
    <w:multiLevelType w:val="hybridMultilevel"/>
    <w:tmpl w:val="3F7A837C"/>
    <w:lvl w:ilvl="0" w:tplc="C616E79E">
      <w:start w:val="1"/>
      <w:numFmt w:val="upperRoman"/>
      <w:lvlText w:val="%1."/>
      <w:lvlJc w:val="left"/>
      <w:pPr>
        <w:ind w:left="720" w:hanging="72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41D34FA"/>
    <w:multiLevelType w:val="hybridMultilevel"/>
    <w:tmpl w:val="4932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33FF8"/>
    <w:multiLevelType w:val="hybridMultilevel"/>
    <w:tmpl w:val="1ED4F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505FF5"/>
    <w:multiLevelType w:val="hybridMultilevel"/>
    <w:tmpl w:val="86749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6666C"/>
    <w:multiLevelType w:val="hybridMultilevel"/>
    <w:tmpl w:val="6F14EF14"/>
    <w:lvl w:ilvl="0" w:tplc="838ACF0A">
      <w:start w:val="1"/>
      <w:numFmt w:val="decimal"/>
      <w:lvlText w:val="%1)"/>
      <w:lvlJc w:val="left"/>
      <w:pPr>
        <w:ind w:left="540" w:hanging="360"/>
      </w:pPr>
      <w:rPr>
        <w:rFonts w:hint="default"/>
      </w:r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7">
    <w:nsid w:val="47BA732B"/>
    <w:multiLevelType w:val="hybridMultilevel"/>
    <w:tmpl w:val="B9884332"/>
    <w:lvl w:ilvl="0" w:tplc="6270FEE4">
      <w:start w:val="1"/>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51B90"/>
    <w:multiLevelType w:val="hybridMultilevel"/>
    <w:tmpl w:val="77E60DC0"/>
    <w:lvl w:ilvl="0" w:tplc="6D9C89AE">
      <w:start w:val="6"/>
      <w:numFmt w:val="decimal"/>
      <w:lvlText w:val="%1."/>
      <w:lvlJc w:val="left"/>
      <w:pPr>
        <w:ind w:left="720" w:hanging="360"/>
      </w:pPr>
      <w:rPr>
        <w:rFonts w:eastAsia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8A1A90"/>
    <w:multiLevelType w:val="hybridMultilevel"/>
    <w:tmpl w:val="54023958"/>
    <w:lvl w:ilvl="0" w:tplc="ADCCED6A">
      <w:start w:val="1"/>
      <w:numFmt w:val="bullet"/>
      <w:lvlText w:val=""/>
      <w:lvlJc w:val="left"/>
      <w:pPr>
        <w:ind w:left="720" w:hanging="360"/>
      </w:pPr>
      <w:rPr>
        <w:rFonts w:ascii="Symbol" w:hAnsi="Symbo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84F61"/>
    <w:multiLevelType w:val="hybridMultilevel"/>
    <w:tmpl w:val="9286A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16B0D72"/>
    <w:multiLevelType w:val="hybridMultilevel"/>
    <w:tmpl w:val="F6942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6245C"/>
    <w:multiLevelType w:val="hybridMultilevel"/>
    <w:tmpl w:val="7954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055F61"/>
    <w:multiLevelType w:val="hybridMultilevel"/>
    <w:tmpl w:val="D928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29010C"/>
    <w:multiLevelType w:val="hybridMultilevel"/>
    <w:tmpl w:val="CCEACC62"/>
    <w:lvl w:ilvl="0" w:tplc="6A244014">
      <w:start w:val="1"/>
      <w:numFmt w:val="decimal"/>
      <w:lvlText w:val="%1)"/>
      <w:lvlJc w:val="left"/>
      <w:pPr>
        <w:ind w:left="540" w:hanging="360"/>
      </w:pPr>
      <w:rPr>
        <w:rFonts w:hint="default"/>
      </w:r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num w:numId="1">
    <w:abstractNumId w:val="11"/>
  </w:num>
  <w:num w:numId="2">
    <w:abstractNumId w:val="9"/>
  </w:num>
  <w:num w:numId="3">
    <w:abstractNumId w:val="7"/>
  </w:num>
  <w:num w:numId="4">
    <w:abstractNumId w:val="13"/>
  </w:num>
  <w:num w:numId="5">
    <w:abstractNumId w:val="1"/>
  </w:num>
  <w:num w:numId="6">
    <w:abstractNumId w:val="10"/>
  </w:num>
  <w:num w:numId="7">
    <w:abstractNumId w:val="5"/>
  </w:num>
  <w:num w:numId="8">
    <w:abstractNumId w:val="0"/>
  </w:num>
  <w:num w:numId="9">
    <w:abstractNumId w:val="4"/>
  </w:num>
  <w:num w:numId="10">
    <w:abstractNumId w:val="2"/>
  </w:num>
  <w:num w:numId="11">
    <w:abstractNumId w:val="6"/>
  </w:num>
  <w:num w:numId="12">
    <w:abstractNumId w:val="14"/>
  </w:num>
  <w:num w:numId="13">
    <w:abstractNumId w:val="3"/>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w:hdrShapeDefaults>
  <w:footnotePr>
    <w:footnote w:id="-1"/>
    <w:footnote w:id="0"/>
  </w:footnotePr>
  <w:endnotePr>
    <w:endnote w:id="-1"/>
    <w:endnote w:id="0"/>
  </w:endnotePr>
  <w:compat/>
  <w:rsids>
    <w:rsidRoot w:val="0006461A"/>
    <w:rsid w:val="000043EB"/>
    <w:rsid w:val="00023CD7"/>
    <w:rsid w:val="00027B12"/>
    <w:rsid w:val="00037469"/>
    <w:rsid w:val="00047A13"/>
    <w:rsid w:val="00056E38"/>
    <w:rsid w:val="0006461A"/>
    <w:rsid w:val="00090F2B"/>
    <w:rsid w:val="000D1F75"/>
    <w:rsid w:val="001007C3"/>
    <w:rsid w:val="00105095"/>
    <w:rsid w:val="0013397C"/>
    <w:rsid w:val="00134F41"/>
    <w:rsid w:val="001532AC"/>
    <w:rsid w:val="00157C7C"/>
    <w:rsid w:val="001B1D78"/>
    <w:rsid w:val="001D026F"/>
    <w:rsid w:val="00205D27"/>
    <w:rsid w:val="002306B5"/>
    <w:rsid w:val="00232073"/>
    <w:rsid w:val="0027510E"/>
    <w:rsid w:val="002D2A6D"/>
    <w:rsid w:val="002D30BC"/>
    <w:rsid w:val="002E6C87"/>
    <w:rsid w:val="002F4123"/>
    <w:rsid w:val="003037F8"/>
    <w:rsid w:val="00343A4B"/>
    <w:rsid w:val="00361B85"/>
    <w:rsid w:val="00390A6A"/>
    <w:rsid w:val="0039646E"/>
    <w:rsid w:val="003A37E8"/>
    <w:rsid w:val="003B3190"/>
    <w:rsid w:val="003D731C"/>
    <w:rsid w:val="003E22B7"/>
    <w:rsid w:val="003F231F"/>
    <w:rsid w:val="00407D97"/>
    <w:rsid w:val="00410C8C"/>
    <w:rsid w:val="00420639"/>
    <w:rsid w:val="00446346"/>
    <w:rsid w:val="004543D7"/>
    <w:rsid w:val="00455691"/>
    <w:rsid w:val="00465EE9"/>
    <w:rsid w:val="004810E7"/>
    <w:rsid w:val="004828D4"/>
    <w:rsid w:val="0048455B"/>
    <w:rsid w:val="00485F2C"/>
    <w:rsid w:val="00491A7C"/>
    <w:rsid w:val="004C3435"/>
    <w:rsid w:val="004E119E"/>
    <w:rsid w:val="00507EB9"/>
    <w:rsid w:val="00522840"/>
    <w:rsid w:val="00526625"/>
    <w:rsid w:val="00540C2D"/>
    <w:rsid w:val="00550EE8"/>
    <w:rsid w:val="005A382A"/>
    <w:rsid w:val="005C575B"/>
    <w:rsid w:val="00614170"/>
    <w:rsid w:val="006752B0"/>
    <w:rsid w:val="00676078"/>
    <w:rsid w:val="00680487"/>
    <w:rsid w:val="006E19BF"/>
    <w:rsid w:val="006F01BF"/>
    <w:rsid w:val="00716488"/>
    <w:rsid w:val="00730A8B"/>
    <w:rsid w:val="007408F1"/>
    <w:rsid w:val="00770599"/>
    <w:rsid w:val="0077793E"/>
    <w:rsid w:val="0078014F"/>
    <w:rsid w:val="007D6918"/>
    <w:rsid w:val="007F112A"/>
    <w:rsid w:val="00801DA0"/>
    <w:rsid w:val="00854D19"/>
    <w:rsid w:val="00865D5E"/>
    <w:rsid w:val="00894807"/>
    <w:rsid w:val="00896621"/>
    <w:rsid w:val="008967B5"/>
    <w:rsid w:val="008C7889"/>
    <w:rsid w:val="008E5EE1"/>
    <w:rsid w:val="008F1677"/>
    <w:rsid w:val="008F4E2E"/>
    <w:rsid w:val="0092043D"/>
    <w:rsid w:val="00923574"/>
    <w:rsid w:val="0093487E"/>
    <w:rsid w:val="00946A31"/>
    <w:rsid w:val="009A6FD1"/>
    <w:rsid w:val="00A03543"/>
    <w:rsid w:val="00A0540C"/>
    <w:rsid w:val="00A21E6A"/>
    <w:rsid w:val="00A4541D"/>
    <w:rsid w:val="00A600D1"/>
    <w:rsid w:val="00A65773"/>
    <w:rsid w:val="00A76CD8"/>
    <w:rsid w:val="00A8056E"/>
    <w:rsid w:val="00AA44D6"/>
    <w:rsid w:val="00AB25CA"/>
    <w:rsid w:val="00AB286B"/>
    <w:rsid w:val="00AC15D3"/>
    <w:rsid w:val="00AF15C2"/>
    <w:rsid w:val="00B4565B"/>
    <w:rsid w:val="00B50EC4"/>
    <w:rsid w:val="00B62589"/>
    <w:rsid w:val="00B646BC"/>
    <w:rsid w:val="00B67629"/>
    <w:rsid w:val="00B73089"/>
    <w:rsid w:val="00BA2FE8"/>
    <w:rsid w:val="00BA7986"/>
    <w:rsid w:val="00BE01B8"/>
    <w:rsid w:val="00C03D2E"/>
    <w:rsid w:val="00C11FFE"/>
    <w:rsid w:val="00C50439"/>
    <w:rsid w:val="00C53F8C"/>
    <w:rsid w:val="00C663EA"/>
    <w:rsid w:val="00C84F48"/>
    <w:rsid w:val="00C93FB0"/>
    <w:rsid w:val="00CB1A32"/>
    <w:rsid w:val="00CD42F9"/>
    <w:rsid w:val="00CD66B4"/>
    <w:rsid w:val="00CF1D43"/>
    <w:rsid w:val="00D3232E"/>
    <w:rsid w:val="00D50BA2"/>
    <w:rsid w:val="00DA2032"/>
    <w:rsid w:val="00DD08F8"/>
    <w:rsid w:val="00DD524C"/>
    <w:rsid w:val="00DE5153"/>
    <w:rsid w:val="00DE5CAE"/>
    <w:rsid w:val="00DF7546"/>
    <w:rsid w:val="00E045C7"/>
    <w:rsid w:val="00E10C99"/>
    <w:rsid w:val="00E129A0"/>
    <w:rsid w:val="00E23271"/>
    <w:rsid w:val="00E33F0A"/>
    <w:rsid w:val="00E446FA"/>
    <w:rsid w:val="00E7102E"/>
    <w:rsid w:val="00E73119"/>
    <w:rsid w:val="00E83D1B"/>
    <w:rsid w:val="00E94252"/>
    <w:rsid w:val="00E94304"/>
    <w:rsid w:val="00EA54C3"/>
    <w:rsid w:val="00EA6741"/>
    <w:rsid w:val="00EB3128"/>
    <w:rsid w:val="00EB7A4D"/>
    <w:rsid w:val="00F204C7"/>
    <w:rsid w:val="00F304BA"/>
    <w:rsid w:val="00F34FC9"/>
    <w:rsid w:val="00F45F8B"/>
    <w:rsid w:val="00F47998"/>
    <w:rsid w:val="00F50336"/>
    <w:rsid w:val="00F51150"/>
    <w:rsid w:val="00F53E2E"/>
    <w:rsid w:val="00F55CF8"/>
    <w:rsid w:val="00F71160"/>
    <w:rsid w:val="00F8577A"/>
    <w:rsid w:val="00F95665"/>
    <w:rsid w:val="00F97613"/>
    <w:rsid w:val="00FA3E0A"/>
    <w:rsid w:val="00FA4CEE"/>
    <w:rsid w:val="00FB395C"/>
    <w:rsid w:val="00FC517A"/>
    <w:rsid w:val="00FE0BD9"/>
    <w:rsid w:val="00FE19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F8"/>
    <w:rPr>
      <w:lang w:val="en-GB"/>
    </w:rPr>
  </w:style>
  <w:style w:type="paragraph" w:styleId="Heading1">
    <w:name w:val="heading 1"/>
    <w:basedOn w:val="Normal"/>
    <w:next w:val="Normal"/>
    <w:link w:val="Heading1Char"/>
    <w:uiPriority w:val="9"/>
    <w:qFormat/>
    <w:rsid w:val="00716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461A"/>
    <w:pPr>
      <w:autoSpaceDE w:val="0"/>
      <w:autoSpaceDN w:val="0"/>
      <w:adjustRightInd w:val="0"/>
      <w:spacing w:after="0" w:line="240" w:lineRule="auto"/>
    </w:pPr>
    <w:rPr>
      <w:rFonts w:ascii="Calibri" w:hAnsi="Calibri" w:cs="Calibri"/>
      <w:color w:val="000000"/>
      <w:sz w:val="24"/>
      <w:szCs w:val="24"/>
    </w:rPr>
  </w:style>
  <w:style w:type="character" w:customStyle="1" w:styleId="5NormalChar">
    <w:name w:val="5 Normal Char"/>
    <w:link w:val="5Normal"/>
    <w:locked/>
    <w:rsid w:val="004543D7"/>
    <w:rPr>
      <w:rFonts w:ascii="Verdana" w:hAnsi="Verdana"/>
      <w:spacing w:val="-2"/>
      <w:lang w:eastAsia="en-GB"/>
    </w:rPr>
  </w:style>
  <w:style w:type="paragraph" w:customStyle="1" w:styleId="5Normal">
    <w:name w:val="5 Normal"/>
    <w:basedOn w:val="Normal"/>
    <w:link w:val="5NormalChar"/>
    <w:rsid w:val="004543D7"/>
    <w:pPr>
      <w:spacing w:after="120" w:line="240" w:lineRule="auto"/>
      <w:ind w:right="57"/>
      <w:jc w:val="both"/>
    </w:pPr>
    <w:rPr>
      <w:rFonts w:ascii="Verdana" w:hAnsi="Verdana"/>
      <w:spacing w:val="-2"/>
      <w:lang w:eastAsia="en-GB"/>
    </w:rPr>
  </w:style>
  <w:style w:type="paragraph" w:styleId="BalloonText">
    <w:name w:val="Balloon Text"/>
    <w:basedOn w:val="Normal"/>
    <w:link w:val="BalloonTextChar"/>
    <w:uiPriority w:val="99"/>
    <w:semiHidden/>
    <w:unhideWhenUsed/>
    <w:rsid w:val="00FA3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E0A"/>
    <w:rPr>
      <w:rFonts w:ascii="Tahoma" w:hAnsi="Tahoma" w:cs="Tahoma"/>
      <w:sz w:val="16"/>
      <w:szCs w:val="16"/>
      <w:lang w:val="en-GB"/>
    </w:rPr>
  </w:style>
  <w:style w:type="paragraph" w:styleId="Header">
    <w:name w:val="header"/>
    <w:basedOn w:val="Normal"/>
    <w:link w:val="HeaderChar"/>
    <w:uiPriority w:val="99"/>
    <w:unhideWhenUsed/>
    <w:rsid w:val="00EB7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A4D"/>
    <w:rPr>
      <w:lang w:val="en-GB"/>
    </w:rPr>
  </w:style>
  <w:style w:type="paragraph" w:styleId="Footer">
    <w:name w:val="footer"/>
    <w:basedOn w:val="Normal"/>
    <w:link w:val="FooterChar"/>
    <w:uiPriority w:val="99"/>
    <w:unhideWhenUsed/>
    <w:rsid w:val="00EB7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A4D"/>
    <w:rPr>
      <w:lang w:val="en-GB"/>
    </w:rPr>
  </w:style>
  <w:style w:type="character" w:customStyle="1" w:styleId="Heading1Char">
    <w:name w:val="Heading 1 Char"/>
    <w:basedOn w:val="DefaultParagraphFont"/>
    <w:link w:val="Heading1"/>
    <w:uiPriority w:val="9"/>
    <w:rsid w:val="00716488"/>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F204C7"/>
    <w:pPr>
      <w:ind w:left="720"/>
      <w:contextualSpacing/>
    </w:pPr>
  </w:style>
</w:styles>
</file>

<file path=word/webSettings.xml><?xml version="1.0" encoding="utf-8"?>
<w:webSettings xmlns:r="http://schemas.openxmlformats.org/officeDocument/2006/relationships" xmlns:w="http://schemas.openxmlformats.org/wordprocessingml/2006/main">
  <w:divs>
    <w:div w:id="5715842">
      <w:bodyDiv w:val="1"/>
      <w:marLeft w:val="0"/>
      <w:marRight w:val="0"/>
      <w:marTop w:val="0"/>
      <w:marBottom w:val="0"/>
      <w:divBdr>
        <w:top w:val="none" w:sz="0" w:space="0" w:color="auto"/>
        <w:left w:val="none" w:sz="0" w:space="0" w:color="auto"/>
        <w:bottom w:val="none" w:sz="0" w:space="0" w:color="auto"/>
        <w:right w:val="none" w:sz="0" w:space="0" w:color="auto"/>
      </w:divBdr>
    </w:div>
    <w:div w:id="123619774">
      <w:bodyDiv w:val="1"/>
      <w:marLeft w:val="0"/>
      <w:marRight w:val="0"/>
      <w:marTop w:val="0"/>
      <w:marBottom w:val="0"/>
      <w:divBdr>
        <w:top w:val="none" w:sz="0" w:space="0" w:color="auto"/>
        <w:left w:val="none" w:sz="0" w:space="0" w:color="auto"/>
        <w:bottom w:val="none" w:sz="0" w:space="0" w:color="auto"/>
        <w:right w:val="none" w:sz="0" w:space="0" w:color="auto"/>
      </w:divBdr>
    </w:div>
    <w:div w:id="388070238">
      <w:bodyDiv w:val="1"/>
      <w:marLeft w:val="0"/>
      <w:marRight w:val="0"/>
      <w:marTop w:val="0"/>
      <w:marBottom w:val="0"/>
      <w:divBdr>
        <w:top w:val="none" w:sz="0" w:space="0" w:color="auto"/>
        <w:left w:val="none" w:sz="0" w:space="0" w:color="auto"/>
        <w:bottom w:val="none" w:sz="0" w:space="0" w:color="auto"/>
        <w:right w:val="none" w:sz="0" w:space="0" w:color="auto"/>
      </w:divBdr>
    </w:div>
    <w:div w:id="612788519">
      <w:bodyDiv w:val="1"/>
      <w:marLeft w:val="0"/>
      <w:marRight w:val="0"/>
      <w:marTop w:val="0"/>
      <w:marBottom w:val="0"/>
      <w:divBdr>
        <w:top w:val="none" w:sz="0" w:space="0" w:color="auto"/>
        <w:left w:val="none" w:sz="0" w:space="0" w:color="auto"/>
        <w:bottom w:val="none" w:sz="0" w:space="0" w:color="auto"/>
        <w:right w:val="none" w:sz="0" w:space="0" w:color="auto"/>
      </w:divBdr>
    </w:div>
    <w:div w:id="682364032">
      <w:bodyDiv w:val="1"/>
      <w:marLeft w:val="0"/>
      <w:marRight w:val="0"/>
      <w:marTop w:val="0"/>
      <w:marBottom w:val="0"/>
      <w:divBdr>
        <w:top w:val="none" w:sz="0" w:space="0" w:color="auto"/>
        <w:left w:val="none" w:sz="0" w:space="0" w:color="auto"/>
        <w:bottom w:val="none" w:sz="0" w:space="0" w:color="auto"/>
        <w:right w:val="none" w:sz="0" w:space="0" w:color="auto"/>
      </w:divBdr>
    </w:div>
    <w:div w:id="1067458240">
      <w:bodyDiv w:val="1"/>
      <w:marLeft w:val="0"/>
      <w:marRight w:val="0"/>
      <w:marTop w:val="0"/>
      <w:marBottom w:val="0"/>
      <w:divBdr>
        <w:top w:val="none" w:sz="0" w:space="0" w:color="auto"/>
        <w:left w:val="none" w:sz="0" w:space="0" w:color="auto"/>
        <w:bottom w:val="none" w:sz="0" w:space="0" w:color="auto"/>
        <w:right w:val="none" w:sz="0" w:space="0" w:color="auto"/>
      </w:divBdr>
    </w:div>
    <w:div w:id="1081869299">
      <w:bodyDiv w:val="1"/>
      <w:marLeft w:val="0"/>
      <w:marRight w:val="0"/>
      <w:marTop w:val="0"/>
      <w:marBottom w:val="0"/>
      <w:divBdr>
        <w:top w:val="none" w:sz="0" w:space="0" w:color="auto"/>
        <w:left w:val="none" w:sz="0" w:space="0" w:color="auto"/>
        <w:bottom w:val="none" w:sz="0" w:space="0" w:color="auto"/>
        <w:right w:val="none" w:sz="0" w:space="0" w:color="auto"/>
      </w:divBdr>
    </w:div>
    <w:div w:id="1561672696">
      <w:bodyDiv w:val="1"/>
      <w:marLeft w:val="0"/>
      <w:marRight w:val="0"/>
      <w:marTop w:val="0"/>
      <w:marBottom w:val="0"/>
      <w:divBdr>
        <w:top w:val="none" w:sz="0" w:space="0" w:color="auto"/>
        <w:left w:val="none" w:sz="0" w:space="0" w:color="auto"/>
        <w:bottom w:val="none" w:sz="0" w:space="0" w:color="auto"/>
        <w:right w:val="none" w:sz="0" w:space="0" w:color="auto"/>
      </w:divBdr>
    </w:div>
    <w:div w:id="1825201030">
      <w:bodyDiv w:val="1"/>
      <w:marLeft w:val="0"/>
      <w:marRight w:val="0"/>
      <w:marTop w:val="0"/>
      <w:marBottom w:val="0"/>
      <w:divBdr>
        <w:top w:val="none" w:sz="0" w:space="0" w:color="auto"/>
        <w:left w:val="none" w:sz="0" w:space="0" w:color="auto"/>
        <w:bottom w:val="none" w:sz="0" w:space="0" w:color="auto"/>
        <w:right w:val="none" w:sz="0" w:space="0" w:color="auto"/>
      </w:divBdr>
    </w:div>
    <w:div w:id="1916428390">
      <w:bodyDiv w:val="1"/>
      <w:marLeft w:val="0"/>
      <w:marRight w:val="0"/>
      <w:marTop w:val="0"/>
      <w:marBottom w:val="0"/>
      <w:divBdr>
        <w:top w:val="none" w:sz="0" w:space="0" w:color="auto"/>
        <w:left w:val="none" w:sz="0" w:space="0" w:color="auto"/>
        <w:bottom w:val="none" w:sz="0" w:space="0" w:color="auto"/>
        <w:right w:val="none" w:sz="0" w:space="0" w:color="auto"/>
      </w:divBdr>
    </w:div>
    <w:div w:id="1920291737">
      <w:bodyDiv w:val="1"/>
      <w:marLeft w:val="0"/>
      <w:marRight w:val="0"/>
      <w:marTop w:val="0"/>
      <w:marBottom w:val="0"/>
      <w:divBdr>
        <w:top w:val="none" w:sz="0" w:space="0" w:color="auto"/>
        <w:left w:val="none" w:sz="0" w:space="0" w:color="auto"/>
        <w:bottom w:val="none" w:sz="0" w:space="0" w:color="auto"/>
        <w:right w:val="none" w:sz="0" w:space="0" w:color="auto"/>
      </w:divBdr>
    </w:div>
    <w:div w:id="19244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Cefic</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SLOTEN René</dc:creator>
  <cp:lastModifiedBy>Asistant</cp:lastModifiedBy>
  <cp:revision>2</cp:revision>
  <cp:lastPrinted>2017-01-23T12:37:00Z</cp:lastPrinted>
  <dcterms:created xsi:type="dcterms:W3CDTF">2017-09-21T14:57:00Z</dcterms:created>
  <dcterms:modified xsi:type="dcterms:W3CDTF">2017-09-21T14:57:00Z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Kredler D u756807</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2016-01-18T14:36:00Z</vt:filetime>
  </property>
  <property fmtid="{D5CDD505-2E9C-101B-9397-08002B2CF9AE}" pid="8" name="Retention_Period_Start_Date">
    <vt:filetime>2016-11-16T14:01:56Z</vt:filetime>
  </property>
  <property fmtid="{D5CDD505-2E9C-101B-9397-08002B2CF9AE}" pid="9" name="Last_Reviewed_Date">
    <vt:lpwstr/>
  </property>
  <property fmtid="{D5CDD505-2E9C-101B-9397-08002B2CF9AE}" pid="10" name="Retention_Review_Frequency">
    <vt:lpwstr/>
  </property>
  <property fmtid="{D5CDD505-2E9C-101B-9397-08002B2CF9AE}" pid="11" name="_NewReviewCycle">
    <vt:lpwstr/>
  </property>
</Properties>
</file>